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2D3F" w:rsidRDefault="00EF2D3F" w:rsidP="00EF2D3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F2D3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Выписки из ЕГРЮЛ и ЕГРИП выдаются по новым правилам</w:t>
      </w:r>
    </w:p>
    <w:p w:rsidR="00EF2D3F" w:rsidRPr="00EF2D3F" w:rsidRDefault="00EF2D3F" w:rsidP="00EF2D3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F4CC3" w:rsidRPr="00EF2D3F" w:rsidRDefault="008F4CC3" w:rsidP="00EF2D3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D3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Приказом Федеральной налоговой службы РФ от 19 декабря 2019 года № ММВ-7-14/640@ «Об утверждении Административного регламента предоставления Федеральной налоговой службой государственной услуги по предоставлению сведений и документов, содержащихся в Едином государственном реестре юридических лиц и Едином государственном реестре индивидуальных предпринимателей» утвержден новый административный регламент по предоставлению сведений и документов из ЕГРЮЛ и ЕГРИП. Ранее данная госуслуга регулировалась Минфином.</w:t>
      </w:r>
    </w:p>
    <w:p w:rsidR="008F4CC3" w:rsidRPr="00EF2D3F" w:rsidRDefault="008F4CC3" w:rsidP="00EF2D3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D3F">
        <w:rPr>
          <w:rFonts w:ascii="Times New Roman" w:eastAsia="Times New Roman" w:hAnsi="Times New Roman" w:cs="Times New Roman"/>
          <w:sz w:val="28"/>
          <w:szCs w:val="28"/>
          <w:lang w:eastAsia="ru-RU"/>
        </w:rPr>
        <w:t>Из числа заявителей исключены Банк России и нотариусы.</w:t>
      </w:r>
    </w:p>
    <w:p w:rsidR="008F4CC3" w:rsidRPr="00EF2D3F" w:rsidRDefault="008F4CC3" w:rsidP="00EF2D3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D3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Госуслуга, как и прежде, оказывается в течение 5 дней с даты обращения. Ответ на срочный запрос направляется не позднее следующего рабочего дня.</w:t>
      </w:r>
    </w:p>
    <w:p w:rsidR="008F4CC3" w:rsidRPr="00EF2D3F" w:rsidRDefault="008F4CC3" w:rsidP="00EF2D3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D3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Размеры платы также не изменились. Например, годовое абонентское обслуживание обойдется в 150 тыс. рублей.</w:t>
      </w:r>
    </w:p>
    <w:p w:rsidR="00EF2D3F" w:rsidRPr="00EF2D3F" w:rsidRDefault="00EF2D3F" w:rsidP="00EF2D3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EF2D3F" w:rsidRPr="00EF2D3F" w:rsidSect="00EF2D3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8F4CC3"/>
    <w:rsid w:val="000D5A3B"/>
    <w:rsid w:val="000E62F0"/>
    <w:rsid w:val="00146EF8"/>
    <w:rsid w:val="006B388E"/>
    <w:rsid w:val="007B4A48"/>
    <w:rsid w:val="008F4CC3"/>
    <w:rsid w:val="00904C93"/>
    <w:rsid w:val="00973F56"/>
    <w:rsid w:val="009C38B8"/>
    <w:rsid w:val="009D7410"/>
    <w:rsid w:val="009F481B"/>
    <w:rsid w:val="00DF0002"/>
    <w:rsid w:val="00EF2D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62F0"/>
  </w:style>
  <w:style w:type="paragraph" w:styleId="1">
    <w:name w:val="heading 1"/>
    <w:basedOn w:val="a"/>
    <w:link w:val="10"/>
    <w:uiPriority w:val="9"/>
    <w:qFormat/>
    <w:rsid w:val="008F4CC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F2D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F4C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-share">
    <w:name w:val="b-share"/>
    <w:basedOn w:val="a0"/>
    <w:rsid w:val="008F4CC3"/>
  </w:style>
  <w:style w:type="character" w:customStyle="1" w:styleId="10">
    <w:name w:val="Заголовок 1 Знак"/>
    <w:basedOn w:val="a0"/>
    <w:link w:val="1"/>
    <w:uiPriority w:val="9"/>
    <w:rsid w:val="008F4CC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4">
    <w:name w:val="Hyperlink"/>
    <w:basedOn w:val="a0"/>
    <w:uiPriority w:val="99"/>
    <w:semiHidden/>
    <w:unhideWhenUsed/>
    <w:rsid w:val="008F4CC3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EF2D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29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4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91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57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54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79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6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305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62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18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4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130</Words>
  <Characters>743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872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EMachines</dc:creator>
  <cp:keywords/>
  <dc:description/>
  <cp:lastModifiedBy>EMachines</cp:lastModifiedBy>
  <cp:revision>9</cp:revision>
  <cp:lastPrinted>2020-04-21T07:55:00Z</cp:lastPrinted>
  <dcterms:created xsi:type="dcterms:W3CDTF">2020-04-21T07:04:00Z</dcterms:created>
  <dcterms:modified xsi:type="dcterms:W3CDTF">2020-06-09T11:47:00Z</dcterms:modified>
</cp:coreProperties>
</file>