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 xml:space="preserve">АДМИНИСТРАЦИЯ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ВОЗНЕСЕНСКОГО</w:t>
      </w:r>
      <w:r w:rsidRPr="008577B5">
        <w:rPr>
          <w:b/>
          <w:spacing w:val="2"/>
          <w:sz w:val="28"/>
          <w:szCs w:val="28"/>
        </w:rPr>
        <w:t xml:space="preserve"> СЕЛЬСОВЕТА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>ВЕНГЕРОВСКОГО РАЙОНА НОВОСИБИРСКОЙ ОБЛАСТИ</w:t>
      </w:r>
    </w:p>
    <w:p w:rsidR="007724E8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>ПОСТАНОВЛЕНИЕ</w:t>
      </w:r>
      <w:r w:rsidRPr="008577B5">
        <w:rPr>
          <w:spacing w:val="2"/>
          <w:sz w:val="28"/>
          <w:szCs w:val="28"/>
        </w:rPr>
        <w:t xml:space="preserve">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7724E8" w:rsidRPr="008577B5" w:rsidRDefault="007724E8" w:rsidP="007724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13.12.</w:t>
      </w:r>
      <w:r w:rsidRPr="008577B5">
        <w:rPr>
          <w:spacing w:val="2"/>
          <w:sz w:val="28"/>
          <w:szCs w:val="28"/>
        </w:rPr>
        <w:t>201</w:t>
      </w:r>
      <w:r>
        <w:rPr>
          <w:spacing w:val="2"/>
          <w:sz w:val="28"/>
          <w:szCs w:val="28"/>
        </w:rPr>
        <w:t xml:space="preserve">9    </w:t>
      </w:r>
      <w:r w:rsidRPr="008577B5">
        <w:rPr>
          <w:spacing w:val="2"/>
          <w:sz w:val="28"/>
          <w:szCs w:val="28"/>
        </w:rPr>
        <w:t xml:space="preserve">                 </w:t>
      </w:r>
      <w:r>
        <w:rPr>
          <w:spacing w:val="2"/>
          <w:sz w:val="28"/>
          <w:szCs w:val="28"/>
        </w:rPr>
        <w:t xml:space="preserve">            </w:t>
      </w:r>
      <w:r w:rsidRPr="008577B5">
        <w:rPr>
          <w:spacing w:val="2"/>
          <w:sz w:val="28"/>
          <w:szCs w:val="28"/>
        </w:rPr>
        <w:t xml:space="preserve">с. </w:t>
      </w:r>
      <w:r>
        <w:rPr>
          <w:spacing w:val="2"/>
          <w:sz w:val="28"/>
          <w:szCs w:val="28"/>
        </w:rPr>
        <w:t>Вознесенка</w:t>
      </w:r>
      <w:r w:rsidRPr="008577B5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                </w:t>
      </w:r>
      <w:r w:rsidRPr="008577B5">
        <w:rPr>
          <w:spacing w:val="2"/>
          <w:sz w:val="28"/>
          <w:szCs w:val="28"/>
        </w:rPr>
        <w:t xml:space="preserve">              </w:t>
      </w:r>
      <w:r>
        <w:rPr>
          <w:spacing w:val="2"/>
          <w:sz w:val="28"/>
          <w:szCs w:val="28"/>
        </w:rPr>
        <w:t xml:space="preserve"> </w:t>
      </w:r>
      <w:r w:rsidRPr="008577B5">
        <w:rPr>
          <w:spacing w:val="2"/>
          <w:sz w:val="28"/>
          <w:szCs w:val="28"/>
        </w:rPr>
        <w:t xml:space="preserve">            № </w:t>
      </w:r>
      <w:r>
        <w:rPr>
          <w:spacing w:val="2"/>
          <w:sz w:val="28"/>
          <w:szCs w:val="28"/>
        </w:rPr>
        <w:t>115</w:t>
      </w:r>
    </w:p>
    <w:p w:rsidR="007724E8" w:rsidRDefault="007724E8" w:rsidP="007724E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724E8" w:rsidRDefault="007724E8" w:rsidP="007724E8">
      <w:pPr>
        <w:ind w:left="709"/>
        <w:rPr>
          <w:b/>
          <w:sz w:val="28"/>
          <w:szCs w:val="28"/>
        </w:rPr>
      </w:pPr>
    </w:p>
    <w:p w:rsidR="007724E8" w:rsidRDefault="007724E8" w:rsidP="007724E8">
      <w:pPr>
        <w:jc w:val="center"/>
        <w:rPr>
          <w:sz w:val="28"/>
          <w:szCs w:val="28"/>
        </w:rPr>
      </w:pPr>
      <w:r w:rsidRPr="000578B6">
        <w:rPr>
          <w:sz w:val="28"/>
          <w:szCs w:val="28"/>
        </w:rPr>
        <w:t>О регистра</w:t>
      </w:r>
      <w:r>
        <w:rPr>
          <w:sz w:val="28"/>
          <w:szCs w:val="28"/>
        </w:rPr>
        <w:t>ции Устава т</w:t>
      </w:r>
      <w:r w:rsidRPr="000578B6">
        <w:rPr>
          <w:sz w:val="28"/>
          <w:szCs w:val="28"/>
        </w:rPr>
        <w:t xml:space="preserve">ерриториального общественного самоуправления </w:t>
      </w:r>
    </w:p>
    <w:p w:rsidR="007724E8" w:rsidRDefault="007724E8" w:rsidP="007724E8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«Наше время</w:t>
      </w:r>
      <w:r w:rsidRPr="000578B6">
        <w:rPr>
          <w:sz w:val="28"/>
          <w:szCs w:val="28"/>
        </w:rPr>
        <w:t xml:space="preserve">» </w:t>
      </w:r>
      <w:r>
        <w:rPr>
          <w:sz w:val="28"/>
          <w:szCs w:val="28"/>
        </w:rPr>
        <w:t>Вознесенского</w:t>
      </w:r>
      <w:r w:rsidRPr="000578B6">
        <w:rPr>
          <w:sz w:val="28"/>
          <w:szCs w:val="28"/>
        </w:rPr>
        <w:t xml:space="preserve"> сельсовета Венгеровского района </w:t>
      </w:r>
    </w:p>
    <w:p w:rsidR="007724E8" w:rsidRPr="000578B6" w:rsidRDefault="007724E8" w:rsidP="007724E8">
      <w:pPr>
        <w:jc w:val="center"/>
        <w:rPr>
          <w:sz w:val="28"/>
          <w:szCs w:val="28"/>
        </w:rPr>
      </w:pPr>
      <w:r w:rsidRPr="000578B6">
        <w:rPr>
          <w:sz w:val="28"/>
          <w:szCs w:val="28"/>
        </w:rPr>
        <w:t>Новосибирской области</w:t>
      </w:r>
    </w:p>
    <w:p w:rsidR="007724E8" w:rsidRPr="00745A49" w:rsidRDefault="007724E8" w:rsidP="007724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24E8" w:rsidRDefault="007724E8" w:rsidP="007724E8">
      <w:pPr>
        <w:autoSpaceDE w:val="0"/>
        <w:autoSpaceDN w:val="0"/>
        <w:adjustRightInd w:val="0"/>
        <w:spacing w:line="254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ст. 27 Федерального закона «Об общих принципах организации местного самоуправления в Российской Федерации» от 06.10.2003 № 131-ФЗ, Уставом Вознесенского сельсовета Венгеровского района Новосибирской области, решением Совета депутатов Вознесенского сельсовета Венгеровского района Новосибирской области № 75 от 28.06.2017 «</w:t>
      </w:r>
      <w:r w:rsidRPr="000578B6">
        <w:rPr>
          <w:rFonts w:eastAsia="Calibri"/>
          <w:bCs/>
          <w:sz w:val="28"/>
          <w:szCs w:val="28"/>
          <w:lang w:eastAsia="en-US"/>
        </w:rPr>
        <w:t>Об утверждении положения о территориальном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общественном самоуправлении в </w:t>
      </w:r>
      <w:r>
        <w:rPr>
          <w:rFonts w:eastAsia="Calibri"/>
          <w:bCs/>
          <w:sz w:val="28"/>
          <w:szCs w:val="28"/>
          <w:lang w:eastAsia="en-US"/>
        </w:rPr>
        <w:t>Вознесенском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», решением Совета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депутатов Вознесенского сельсовета Венгеровского района Новосибирской области № 76 от 28.06.2017 « </w:t>
      </w:r>
      <w:r w:rsidRPr="000578B6">
        <w:rPr>
          <w:rFonts w:eastAsia="Calibri"/>
          <w:bCs/>
          <w:sz w:val="28"/>
          <w:szCs w:val="28"/>
          <w:lang w:eastAsia="en-US"/>
        </w:rPr>
        <w:t>Об утверждении порядка регистрации устава территориального общественного самоуправления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>Вознесенском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724E8" w:rsidRPr="00745A49" w:rsidRDefault="007724E8" w:rsidP="007724E8">
      <w:pPr>
        <w:pStyle w:val="ConsPlusNormal"/>
        <w:jc w:val="center"/>
        <w:rPr>
          <w:sz w:val="28"/>
          <w:szCs w:val="28"/>
        </w:rPr>
      </w:pPr>
      <w:r w:rsidRPr="00745A4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45A49">
        <w:rPr>
          <w:sz w:val="28"/>
          <w:szCs w:val="28"/>
        </w:rPr>
        <w:t>:</w:t>
      </w:r>
    </w:p>
    <w:p w:rsidR="007724E8" w:rsidRP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24E8">
        <w:rPr>
          <w:sz w:val="28"/>
          <w:szCs w:val="28"/>
        </w:rPr>
        <w:t>Зарегистрировать Устав территориального общественного самоуправления «</w:t>
      </w:r>
      <w:r>
        <w:rPr>
          <w:sz w:val="28"/>
          <w:szCs w:val="28"/>
        </w:rPr>
        <w:t>Наше время</w:t>
      </w:r>
      <w:r w:rsidRPr="007724E8">
        <w:rPr>
          <w:sz w:val="28"/>
          <w:szCs w:val="28"/>
        </w:rPr>
        <w:t xml:space="preserve">» </w:t>
      </w:r>
      <w:r>
        <w:rPr>
          <w:sz w:val="28"/>
          <w:szCs w:val="28"/>
        </w:rPr>
        <w:t>Вознесенского сельсовета В</w:t>
      </w:r>
      <w:r w:rsidRPr="007724E8">
        <w:rPr>
          <w:sz w:val="28"/>
          <w:szCs w:val="28"/>
        </w:rPr>
        <w:t>енгеровского района Новосибирской области.</w:t>
      </w:r>
    </w:p>
    <w:p w:rsid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запись в Реестр Уставов т</w:t>
      </w:r>
      <w:r w:rsidRPr="000578B6">
        <w:rPr>
          <w:sz w:val="28"/>
          <w:szCs w:val="28"/>
        </w:rPr>
        <w:t xml:space="preserve">ерриториального общественного </w:t>
      </w:r>
      <w:r>
        <w:rPr>
          <w:sz w:val="28"/>
          <w:szCs w:val="28"/>
        </w:rPr>
        <w:t>самоуправления «Наше время</w:t>
      </w:r>
      <w:r w:rsidRPr="000578B6">
        <w:rPr>
          <w:sz w:val="28"/>
          <w:szCs w:val="28"/>
        </w:rPr>
        <w:t xml:space="preserve">» </w:t>
      </w:r>
      <w:r>
        <w:rPr>
          <w:sz w:val="28"/>
          <w:szCs w:val="28"/>
        </w:rPr>
        <w:t>Вознесенского</w:t>
      </w:r>
      <w:r w:rsidRPr="000578B6">
        <w:rPr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724E8" w:rsidRPr="000578B6" w:rsidRDefault="007724E8" w:rsidP="007724E8">
      <w:pPr>
        <w:ind w:left="360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Вознесенского</w:t>
      </w:r>
      <w:r w:rsidRPr="00C207EB">
        <w:rPr>
          <w:sz w:val="28"/>
          <w:szCs w:val="28"/>
        </w:rPr>
        <w:t xml:space="preserve"> сельсовета</w:t>
      </w:r>
    </w:p>
    <w:p w:rsidR="007724E8" w:rsidRDefault="007724E8" w:rsidP="007724E8">
      <w:pPr>
        <w:pStyle w:val="ConsPlusNormal"/>
      </w:pPr>
      <w:r>
        <w:rPr>
          <w:sz w:val="28"/>
          <w:szCs w:val="28"/>
        </w:rPr>
        <w:t>Венгеровского района Новосибирской области</w:t>
      </w:r>
      <w:r w:rsidRPr="00C207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А.Н. Алхимов</w:t>
      </w:r>
    </w:p>
    <w:p w:rsidR="00617BD8" w:rsidRDefault="00617BD8"/>
    <w:p w:rsidR="00EA607E" w:rsidRDefault="00EA607E"/>
    <w:p w:rsidR="00EA607E" w:rsidRDefault="00EA607E"/>
    <w:p w:rsidR="00EA607E" w:rsidRDefault="00EA607E"/>
    <w:p w:rsidR="00EA607E" w:rsidRDefault="00EA607E"/>
    <w:p w:rsidR="00EA607E" w:rsidRDefault="00EA607E"/>
    <w:p w:rsidR="00EA607E" w:rsidRDefault="00EA607E"/>
    <w:p w:rsidR="00856311" w:rsidRPr="00856311" w:rsidRDefault="00856311" w:rsidP="00856311"/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856311" w:rsidRPr="00856311" w:rsidTr="00856311">
        <w:trPr>
          <w:trHeight w:val="1649"/>
        </w:trPr>
        <w:tc>
          <w:tcPr>
            <w:tcW w:w="4928" w:type="dxa"/>
          </w:tcPr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Зарегистрирован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администрацией Вознесенского сельсовета 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Венгеровского района Новосибирской области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постановление от 13.12.2019 № 115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b/>
                <w:color w:val="000000"/>
                <w:spacing w:val="-18"/>
                <w:lang w:eastAsia="en-US"/>
              </w:rPr>
            </w:pPr>
          </w:p>
        </w:tc>
        <w:tc>
          <w:tcPr>
            <w:tcW w:w="4536" w:type="dxa"/>
          </w:tcPr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Принят на учредительном 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собрании граждан 15.11.2019 г.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Протокол № 2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b/>
                <w:color w:val="000000"/>
                <w:spacing w:val="-18"/>
                <w:lang w:eastAsia="en-US"/>
              </w:rPr>
            </w:pPr>
          </w:p>
        </w:tc>
      </w:tr>
    </w:tbl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>
      <w:pPr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              </w:t>
      </w:r>
      <w:r w:rsidRPr="00856311">
        <w:rPr>
          <w:rFonts w:eastAsia="Arial"/>
          <w:sz w:val="28"/>
        </w:rPr>
        <w:t>УСТАВ</w:t>
      </w:r>
    </w:p>
    <w:p w:rsidR="00856311" w:rsidRPr="00856311" w:rsidRDefault="00856311" w:rsidP="00856311">
      <w:pPr>
        <w:ind w:right="8" w:firstLine="5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</w:t>
      </w:r>
      <w:r w:rsidRPr="00856311">
        <w:rPr>
          <w:rFonts w:eastAsia="Arial"/>
          <w:sz w:val="28"/>
        </w:rPr>
        <w:t>ТЕРРИТОРИАЛЬНОГО ОБЩЕСТВЕННОГО</w:t>
      </w:r>
    </w:p>
    <w:p w:rsidR="00856311" w:rsidRPr="00856311" w:rsidRDefault="00856311" w:rsidP="00856311">
      <w:pPr>
        <w:ind w:right="8" w:firstLine="5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 </w:t>
      </w:r>
      <w:r w:rsidRPr="00856311">
        <w:rPr>
          <w:rFonts w:eastAsia="Arial"/>
          <w:sz w:val="28"/>
        </w:rPr>
        <w:t>САМОУПРАВЛЕНИЯ</w:t>
      </w:r>
    </w:p>
    <w:p w:rsidR="00856311" w:rsidRPr="00856311" w:rsidRDefault="00856311" w:rsidP="00856311">
      <w:pPr>
        <w:ind w:right="600" w:firstLine="5"/>
        <w:jc w:val="center"/>
        <w:rPr>
          <w:rFonts w:eastAsia="Arial"/>
          <w:sz w:val="28"/>
        </w:rPr>
      </w:pPr>
      <w:r w:rsidRPr="00856311">
        <w:rPr>
          <w:rFonts w:eastAsia="Arial"/>
          <w:sz w:val="28"/>
        </w:rPr>
        <w:t>«Наше время»</w:t>
      </w:r>
    </w:p>
    <w:p w:rsidR="00EA607E" w:rsidRDefault="00EA607E"/>
    <w:p w:rsidR="00363D9B" w:rsidRDefault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Default="00363D9B" w:rsidP="00363D9B"/>
    <w:p w:rsidR="00363D9B" w:rsidRDefault="00363D9B" w:rsidP="00363D9B"/>
    <w:p w:rsidR="00EA607E" w:rsidRDefault="00363D9B" w:rsidP="00363D9B">
      <w:pPr>
        <w:tabs>
          <w:tab w:val="left" w:pos="3810"/>
        </w:tabs>
      </w:pPr>
      <w:r>
        <w:tab/>
      </w: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lastRenderedPageBreak/>
        <w:t>Статья 1. Общие положения</w:t>
      </w:r>
    </w:p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</w:p>
    <w:p w:rsidR="00363D9B" w:rsidRPr="00363D9B" w:rsidRDefault="00363D9B" w:rsidP="00363D9B">
      <w:pPr>
        <w:numPr>
          <w:ilvl w:val="0"/>
          <w:numId w:val="2"/>
        </w:numPr>
        <w:tabs>
          <w:tab w:val="left" w:pos="412"/>
        </w:tabs>
        <w:jc w:val="both"/>
        <w:rPr>
          <w:rFonts w:eastAsia="Arial"/>
        </w:rPr>
      </w:pPr>
      <w:r w:rsidRPr="00363D9B">
        <w:rPr>
          <w:rFonts w:eastAsia="Arial"/>
        </w:rPr>
        <w:t>Территориальное общественное самоуправление осуществляется жителями на части территории Вознесенского сельсовета (далее – Вознесенский сельсовет) в границах следующей территории проживания граждан - село Вознесенка, улица Ленина.</w:t>
      </w:r>
    </w:p>
    <w:p w:rsidR="00363D9B" w:rsidRPr="00363D9B" w:rsidRDefault="00363D9B" w:rsidP="00363D9B">
      <w:pPr>
        <w:numPr>
          <w:ilvl w:val="0"/>
          <w:numId w:val="2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</w:t>
      </w:r>
      <w:bookmarkStart w:id="0" w:name="_Hlk22136564"/>
      <w:r w:rsidRPr="00363D9B">
        <w:rPr>
          <w:rFonts w:eastAsia="Arial"/>
        </w:rPr>
        <w:t>Вознесен</w:t>
      </w:r>
      <w:bookmarkEnd w:id="0"/>
      <w:r w:rsidRPr="00363D9B">
        <w:rPr>
          <w:rFonts w:eastAsia="Arial"/>
        </w:rPr>
        <w:t>ского сельсовета, а также настоящим Уставом.</w:t>
      </w:r>
    </w:p>
    <w:p w:rsidR="00363D9B" w:rsidRPr="00363D9B" w:rsidRDefault="00363D9B" w:rsidP="00363D9B">
      <w:pPr>
        <w:ind w:left="6"/>
        <w:jc w:val="both"/>
        <w:rPr>
          <w:rFonts w:eastAsia="Arial"/>
        </w:rPr>
      </w:pPr>
      <w:r w:rsidRPr="00363D9B">
        <w:rPr>
          <w:rFonts w:eastAsia="Arial"/>
        </w:rPr>
        <w:t>1.3. Территориальное общественное самоуправление осуществляется на принципах: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законности;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гарантии прав населения Вознесенского сельсовета на организацию и осуществление территориального общественного самоуправления;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самостоятельности территориального общественного самоуправления в пределах своих полномочий;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взаимодействия органов территориального общественного самоуправления с органами местного самоуправления Вознесенского сельсовета в осуществлении общих задач и функций;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363D9B" w:rsidRPr="00363D9B" w:rsidRDefault="00363D9B" w:rsidP="00AE447C">
      <w:p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8)</w:t>
      </w:r>
      <w:r w:rsidRPr="00363D9B">
        <w:rPr>
          <w:rFonts w:eastAsia="Arial"/>
        </w:rPr>
        <w:tab/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363D9B" w:rsidRPr="00363D9B" w:rsidRDefault="00363D9B" w:rsidP="00AE447C">
      <w:p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9)</w:t>
      </w:r>
      <w:r w:rsidRPr="00363D9B">
        <w:rPr>
          <w:rFonts w:eastAsia="Arial"/>
        </w:rPr>
        <w:tab/>
        <w:t>ответственности за принятые решения.</w:t>
      </w:r>
    </w:p>
    <w:p w:rsidR="00363D9B" w:rsidRDefault="00363D9B" w:rsidP="00AE447C">
      <w:pPr>
        <w:numPr>
          <w:ilvl w:val="0"/>
          <w:numId w:val="4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30"/>
        </w:tabs>
        <w:ind w:left="5" w:hanging="5"/>
        <w:jc w:val="both"/>
        <w:rPr>
          <w:rFonts w:eastAsia="Arial"/>
        </w:rPr>
      </w:pPr>
      <w:r w:rsidRPr="00363D9B">
        <w:rPr>
          <w:rFonts w:eastAsia="Arial"/>
        </w:rPr>
        <w:t>Учредительным документом территориального общественного самоуправления является настоящий Устав</w:t>
      </w:r>
      <w:r>
        <w:rPr>
          <w:rFonts w:eastAsia="Arial"/>
        </w:rPr>
        <w:t>.</w:t>
      </w:r>
      <w:r w:rsidRPr="00363D9B">
        <w:rPr>
          <w:rFonts w:eastAsia="Arial"/>
        </w:rPr>
        <w:t xml:space="preserve"> </w:t>
      </w:r>
      <w:r w:rsidRPr="00363D9B">
        <w:rPr>
          <w:rFonts w:eastAsia="Arial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38"/>
        </w:tabs>
        <w:jc w:val="both"/>
        <w:rPr>
          <w:rFonts w:eastAsia="Arial"/>
        </w:rPr>
      </w:pPr>
      <w:r w:rsidRPr="00363D9B">
        <w:rPr>
          <w:rFonts w:eastAsia="Arial"/>
        </w:rPr>
        <w:t>Полное наименование территориального общественного самоуправления: Территориальное общественное самоуправление «Наше время».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25"/>
        </w:tabs>
        <w:jc w:val="both"/>
        <w:rPr>
          <w:rFonts w:eastAsia="Arial"/>
        </w:rPr>
      </w:pPr>
      <w:r w:rsidRPr="00363D9B">
        <w:rPr>
          <w:rFonts w:eastAsia="Arial"/>
        </w:rPr>
        <w:t>Сокращенное наименование территориального общественного самоуправления: ТОС «Наше время».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505"/>
        </w:tabs>
        <w:jc w:val="both"/>
        <w:rPr>
          <w:rFonts w:eastAsia="Arial"/>
        </w:rPr>
      </w:pPr>
      <w:r w:rsidRPr="00363D9B">
        <w:rPr>
          <w:rFonts w:eastAsia="Arial"/>
        </w:rPr>
        <w:t>Место нахождения территориального общественного самоуправления: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  <w:r w:rsidRPr="00363D9B">
        <w:rPr>
          <w:rFonts w:eastAsia="Arial"/>
        </w:rPr>
        <w:t>Россия, Новосибирская область, Венгеровский район, село Вознесенка, улица Ленина, 66.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</w:p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2. Цели, формы и основные направления деятельности территориального общественного самоуправления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6"/>
        </w:numPr>
        <w:tabs>
          <w:tab w:val="left" w:pos="399"/>
        </w:tabs>
        <w:jc w:val="both"/>
        <w:rPr>
          <w:rFonts w:eastAsia="Arial"/>
        </w:rPr>
      </w:pPr>
      <w:r w:rsidRPr="00363D9B">
        <w:rPr>
          <w:rFonts w:eastAsia="Arial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363D9B" w:rsidRPr="00363D9B" w:rsidRDefault="00363D9B" w:rsidP="00363D9B">
      <w:pPr>
        <w:numPr>
          <w:ilvl w:val="0"/>
          <w:numId w:val="6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Формами деятельности территориального общественного самоуправления являются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363D9B" w:rsidRPr="00363D9B" w:rsidRDefault="00363D9B" w:rsidP="00363D9B">
      <w:pPr>
        <w:numPr>
          <w:ilvl w:val="0"/>
          <w:numId w:val="6"/>
        </w:numPr>
        <w:tabs>
          <w:tab w:val="left" w:pos="420"/>
        </w:tabs>
        <w:jc w:val="both"/>
        <w:rPr>
          <w:rFonts w:eastAsia="Arial"/>
        </w:rPr>
      </w:pPr>
      <w:r w:rsidRPr="00363D9B">
        <w:rPr>
          <w:rFonts w:eastAsia="Arial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Защита прав и законных интересов жителей.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Оказание содействия органам местного самоуправления Вознесенского сельсовета и участие: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б) в проведении мероприятий по военно-патриотическому воспитанию граждан Российской Федерации, проживающих на территории Вознесенского сельсовета;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в) в распространении экологической информации, полученной от органов местного самоуправления;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Вознесенского сельсовета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д) в создании условий для развития на территории Вознесенского сельсовета физической культуры и массового спорта;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ж) в работах по благоустройству спортивных площадок на территории ТОС</w:t>
      </w:r>
      <w:r>
        <w:rPr>
          <w:rFonts w:eastAsia="Arial"/>
        </w:rPr>
        <w:t>.</w:t>
      </w:r>
      <w:r w:rsidRPr="00363D9B">
        <w:rPr>
          <w:rFonts w:eastAsia="Arial"/>
        </w:rPr>
        <w:t xml:space="preserve"> </w:t>
      </w:r>
    </w:p>
    <w:p w:rsidR="00363D9B" w:rsidRPr="00363D9B" w:rsidRDefault="00363D9B" w:rsidP="00363D9B">
      <w:pPr>
        <w:jc w:val="both"/>
        <w:rPr>
          <w:rFonts w:eastAsia="Arial"/>
        </w:rPr>
      </w:pPr>
      <w:r w:rsidRPr="00363D9B">
        <w:rPr>
          <w:rFonts w:eastAsia="Arial"/>
        </w:rPr>
        <w:t>4) Внесение предложений в органы местного самоуправления Вознесенского сельсовета по вопросам, затрагивающим интересы граждан: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а) по организации и изменению маршрутов, режима работы, остановок наземного пассажирского транспорта;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б) по благоустройству территории Вознесенского сельсовета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 xml:space="preserve">в) по организации работы общественных пунктов охраны порядка; 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г) по установлению почетных званий, награждению грамотами, дипломами и знаками Вознесенского сельсовета;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 xml:space="preserve">е) по размещению нестационарных объектов мелкорозничной сети; 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ж) по повышению эффективности охраны общественного порядка на территории Вознесенского сельсовета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з) по проектам планировки жилых территорий (кварталов, микрорайонов),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363D9B" w:rsidRPr="00363D9B" w:rsidRDefault="00363D9B" w:rsidP="00363D9B">
      <w:pPr>
        <w:numPr>
          <w:ilvl w:val="0"/>
          <w:numId w:val="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Информирование населения о решениях органов местного самоуправления Вознесенского сельсовета, принятых по предложению или при участии территориального общественного самоуправления.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3. Порядок принятия Устава территориального общественного само управления, внесения изменений и дополнений в Устав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8"/>
        </w:numPr>
        <w:tabs>
          <w:tab w:val="left" w:pos="435"/>
        </w:tabs>
        <w:jc w:val="both"/>
        <w:rPr>
          <w:rFonts w:eastAsia="Arial"/>
        </w:rPr>
      </w:pPr>
      <w:r w:rsidRPr="00363D9B">
        <w:rPr>
          <w:rFonts w:eastAsia="Arial"/>
        </w:rPr>
        <w:t>Устав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363D9B" w:rsidRPr="00363D9B" w:rsidRDefault="00363D9B" w:rsidP="00363D9B">
      <w:pPr>
        <w:numPr>
          <w:ilvl w:val="0"/>
          <w:numId w:val="8"/>
        </w:numPr>
        <w:tabs>
          <w:tab w:val="left" w:pos="414"/>
        </w:tabs>
        <w:jc w:val="both"/>
        <w:rPr>
          <w:rFonts w:eastAsia="Arial"/>
        </w:rPr>
      </w:pPr>
      <w:r w:rsidRPr="00363D9B">
        <w:rPr>
          <w:rFonts w:eastAsia="Arial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363D9B" w:rsidRPr="00363D9B" w:rsidRDefault="00363D9B" w:rsidP="00363D9B">
      <w:pPr>
        <w:tabs>
          <w:tab w:val="left" w:pos="414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363D9B" w:rsidRDefault="00363D9B" w:rsidP="00AE447C">
      <w:pPr>
        <w:jc w:val="both"/>
        <w:rPr>
          <w:rFonts w:eastAsia="Arial"/>
        </w:rPr>
      </w:pPr>
      <w:bookmarkStart w:id="1" w:name="_GoBack"/>
      <w:bookmarkEnd w:id="1"/>
      <w:r w:rsidRPr="00363D9B">
        <w:rPr>
          <w:rFonts w:eastAsia="Arial"/>
        </w:rPr>
        <w:lastRenderedPageBreak/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</w:t>
      </w:r>
      <w:r>
        <w:rPr>
          <w:rFonts w:eastAsia="Arial"/>
        </w:rPr>
        <w:t>.</w:t>
      </w:r>
    </w:p>
    <w:p w:rsidR="00363D9B" w:rsidRDefault="00363D9B" w:rsidP="00363D9B">
      <w:pPr>
        <w:ind w:firstLine="284"/>
        <w:jc w:val="both"/>
        <w:rPr>
          <w:rFonts w:eastAsia="Arial"/>
        </w:rPr>
      </w:pPr>
    </w:p>
    <w:p w:rsidR="00363D9B" w:rsidRPr="00363D9B" w:rsidRDefault="00363D9B" w:rsidP="00363D9B">
      <w:pPr>
        <w:tabs>
          <w:tab w:val="left" w:pos="414"/>
        </w:tabs>
        <w:ind w:left="6" w:hanging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4. Органы и выборные лица территориального общественного самоуправления</w:t>
      </w:r>
    </w:p>
    <w:p w:rsidR="00363D9B" w:rsidRDefault="00363D9B" w:rsidP="00363D9B">
      <w:pPr>
        <w:ind w:firstLine="284"/>
        <w:jc w:val="center"/>
        <w:rPr>
          <w:rFonts w:eastAsia="Arial"/>
        </w:rPr>
      </w:pPr>
    </w:p>
    <w:p w:rsidR="00363D9B" w:rsidRPr="00363D9B" w:rsidRDefault="00363D9B" w:rsidP="00363D9B">
      <w:pPr>
        <w:numPr>
          <w:ilvl w:val="0"/>
          <w:numId w:val="9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>Органами территориального общественного самоуправления являются;</w:t>
      </w:r>
    </w:p>
    <w:p w:rsidR="00363D9B" w:rsidRPr="00363D9B" w:rsidRDefault="00363D9B" w:rsidP="00363D9B">
      <w:pPr>
        <w:numPr>
          <w:ilvl w:val="1"/>
          <w:numId w:val="9"/>
        </w:numPr>
        <w:tabs>
          <w:tab w:val="left" w:pos="284"/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собрание граждан;</w:t>
      </w:r>
    </w:p>
    <w:p w:rsidR="00363D9B" w:rsidRPr="00363D9B" w:rsidRDefault="00363D9B" w:rsidP="00363D9B">
      <w:pPr>
        <w:numPr>
          <w:ilvl w:val="1"/>
          <w:numId w:val="9"/>
        </w:numPr>
        <w:tabs>
          <w:tab w:val="left" w:pos="284"/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Совет территориального общественного самоуправления (далее – Совет).</w:t>
      </w:r>
    </w:p>
    <w:p w:rsidR="00363D9B" w:rsidRPr="00363D9B" w:rsidRDefault="00363D9B" w:rsidP="00363D9B">
      <w:pPr>
        <w:numPr>
          <w:ilvl w:val="0"/>
          <w:numId w:val="9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363D9B" w:rsidRPr="00363D9B" w:rsidRDefault="00363D9B" w:rsidP="00363D9B"/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5. Собрание (конференция) граждан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10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Высшим органом территориального общественного самоуправления является собрание (конференция) граждан.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33"/>
        </w:tabs>
        <w:jc w:val="both"/>
        <w:rPr>
          <w:rFonts w:eastAsia="Arial"/>
        </w:rPr>
      </w:pPr>
      <w:r w:rsidRPr="00363D9B">
        <w:rPr>
          <w:rFonts w:eastAsia="Arial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возраста).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23"/>
        </w:tabs>
        <w:jc w:val="both"/>
        <w:rPr>
          <w:rFonts w:eastAsia="Arial"/>
        </w:rPr>
      </w:pPr>
      <w:r w:rsidRPr="00363D9B">
        <w:rPr>
          <w:rFonts w:eastAsia="Arial"/>
        </w:rPr>
        <w:t>Норма представительства делегатов конференции, представляющих не менее одной трети жителей соответствующей территории, – 20 человек.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46"/>
        </w:tabs>
        <w:jc w:val="both"/>
        <w:rPr>
          <w:rFonts w:eastAsia="Arial"/>
        </w:rPr>
      </w:pPr>
      <w:r w:rsidRPr="00363D9B">
        <w:rPr>
          <w:rFonts w:eastAsia="Arial"/>
        </w:rPr>
        <w:t xml:space="preserve">Делегаты конференции избираются на собрании граждан простым большинством голосов от присутствующих граждан сроком на 2 года 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15"/>
        </w:tabs>
        <w:jc w:val="both"/>
        <w:rPr>
          <w:rFonts w:eastAsia="Arial"/>
        </w:rPr>
      </w:pPr>
      <w:r w:rsidRPr="00363D9B">
        <w:rPr>
          <w:rFonts w:eastAsia="Arial"/>
        </w:rPr>
        <w:t>Собрание (конференция) граждан созывается Советом по мере необходимости, но не реже одного раза в год. Собрание (конференция) граждан может созываться органами местного самоуправления Вознесенского сельсовета,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(конференции) граждан осуществляются Советом.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  <w:r w:rsidRPr="00363D9B">
        <w:rPr>
          <w:rFonts w:eastAsia="Arial"/>
        </w:rPr>
        <w:t>Проведение собрания (конференции) граждан по инициативе Совета депутатов или Главой Вознесенского сельсовета осуществляется в соответствии с Положением о территориальном общественном самоуправлении в Вознесенском сельсовете, утвержденным решением Совета депутатов от «29» октября 2019 года № 187 «Об утверждении положения о территориальном общественном самоуправлении».</w:t>
      </w:r>
    </w:p>
    <w:p w:rsidR="00363D9B" w:rsidRDefault="00363D9B" w:rsidP="00363D9B">
      <w:pPr>
        <w:numPr>
          <w:ilvl w:val="0"/>
          <w:numId w:val="11"/>
        </w:numPr>
        <w:jc w:val="both"/>
        <w:rPr>
          <w:rFonts w:eastAsia="Arial"/>
        </w:rPr>
      </w:pPr>
      <w:r w:rsidRPr="00363D9B">
        <w:rPr>
          <w:rFonts w:eastAsia="Arial"/>
        </w:rPr>
        <w:t>В случае созыва собрания (конференции) граждан инициативной группой граждан численность такой группы не может быть менее 20 жителей</w:t>
      </w:r>
      <w:r w:rsidRPr="00363D9B">
        <w:rPr>
          <w:rFonts w:eastAsia="Arial"/>
        </w:rPr>
        <w:t>.</w:t>
      </w:r>
    </w:p>
    <w:p w:rsidR="00363D9B" w:rsidRDefault="00363D9B" w:rsidP="00363D9B">
      <w:pPr>
        <w:numPr>
          <w:ilvl w:val="0"/>
          <w:numId w:val="11"/>
        </w:numPr>
        <w:tabs>
          <w:tab w:val="left" w:pos="447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Собрание (конференция) граждан, созванное инициативной группой граждан, органами территориального общественного самоуправления и Председателем, про водится не позднее 30 дней со дня внесения в Совет инициативы о созыве собрания (конференции) граждан</w:t>
      </w:r>
      <w:r w:rsidRPr="00363D9B">
        <w:rPr>
          <w:rFonts w:eastAsia="Arial"/>
        </w:rPr>
        <w:t xml:space="preserve">. </w:t>
      </w:r>
    </w:p>
    <w:p w:rsidR="00363D9B" w:rsidRPr="00363D9B" w:rsidRDefault="00363D9B" w:rsidP="00363D9B">
      <w:pPr>
        <w:numPr>
          <w:ilvl w:val="0"/>
          <w:numId w:val="11"/>
        </w:numPr>
        <w:tabs>
          <w:tab w:val="left" w:pos="447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К исключительным полномочиям собрания (конференции) граждан относятся: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принятие Устава, внесение в него изменений и дополнений;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установление структуры органов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избрание органов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избрание Председателя;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определение основных направлений деятельности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принятие решения о прекращении деятельности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утверждение сметы доходов и расходов ТОС и отчета о ее исполнении.</w:t>
      </w:r>
    </w:p>
    <w:p w:rsidR="00363D9B" w:rsidRPr="00363D9B" w:rsidRDefault="00363D9B" w:rsidP="00363D9B">
      <w:pPr>
        <w:numPr>
          <w:ilvl w:val="0"/>
          <w:numId w:val="11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K полномочиям собрания (конференции) граждан относятся: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представление интересов населения, проживающего на соответствующей территории;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Вознесенского сельсовета;</w:t>
      </w:r>
    </w:p>
    <w:p w:rsidR="00363D9B" w:rsidRPr="00363D9B" w:rsidRDefault="00363D9B" w:rsidP="00363D9B">
      <w:pPr>
        <w:numPr>
          <w:ilvl w:val="1"/>
          <w:numId w:val="13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осуществление иных полномочий, предусмотренных настоящим Уставом.</w:t>
      </w:r>
    </w:p>
    <w:p w:rsidR="00363D9B" w:rsidRPr="00363D9B" w:rsidRDefault="00363D9B" w:rsidP="00363D9B">
      <w:pPr>
        <w:numPr>
          <w:ilvl w:val="0"/>
          <w:numId w:val="14"/>
        </w:numPr>
        <w:tabs>
          <w:tab w:val="left" w:pos="544"/>
        </w:tabs>
        <w:jc w:val="both"/>
        <w:rPr>
          <w:rFonts w:eastAsia="Arial"/>
        </w:rPr>
      </w:pPr>
      <w:r w:rsidRPr="00363D9B">
        <w:rPr>
          <w:rFonts w:eastAsia="Arial"/>
        </w:rPr>
        <w:t>Порядок проведения собрания (конференции) граждан и его (ее) повестка определяются собранием (конференцией) граждан.</w:t>
      </w:r>
    </w:p>
    <w:p w:rsidR="00363D9B" w:rsidRPr="00363D9B" w:rsidRDefault="00363D9B" w:rsidP="00363D9B">
      <w:pPr>
        <w:numPr>
          <w:ilvl w:val="0"/>
          <w:numId w:val="14"/>
        </w:numPr>
        <w:tabs>
          <w:tab w:val="left" w:pos="522"/>
        </w:tabs>
        <w:jc w:val="both"/>
        <w:rPr>
          <w:rFonts w:eastAsia="Arial"/>
        </w:rPr>
      </w:pPr>
      <w:r w:rsidRPr="00363D9B">
        <w:rPr>
          <w:rFonts w:eastAsia="Arial"/>
        </w:rPr>
        <w:t>На собрании (конференции) граждан ведется протокол в соответствии с требованиями, установленными Положением о территориальном общественном самоуправлении в Вознесенском сельсовете, утвержденным решением Совета депутатов от «29» октября 2019 года № 187 «Об утверждении положения о территориальном общественном самоуправлении».</w:t>
      </w:r>
    </w:p>
    <w:p w:rsidR="00363D9B" w:rsidRPr="00363D9B" w:rsidRDefault="00363D9B" w:rsidP="00363D9B">
      <w:pPr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Протокол собрания (конференции) граждан подписывается Председателем и секретарем собрания (конференции).</w:t>
      </w:r>
    </w:p>
    <w:p w:rsidR="00363D9B" w:rsidRPr="00363D9B" w:rsidRDefault="00363D9B" w:rsidP="00363D9B">
      <w:pPr>
        <w:numPr>
          <w:ilvl w:val="0"/>
          <w:numId w:val="15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Собрание (конференция) граждан принимает решения.</w:t>
      </w:r>
    </w:p>
    <w:p w:rsidR="00363D9B" w:rsidRPr="00363D9B" w:rsidRDefault="00363D9B" w:rsidP="00363D9B">
      <w:pPr>
        <w:numPr>
          <w:ilvl w:val="0"/>
          <w:numId w:val="15"/>
        </w:numPr>
        <w:tabs>
          <w:tab w:val="left" w:pos="535"/>
        </w:tabs>
        <w:jc w:val="both"/>
        <w:rPr>
          <w:rFonts w:eastAsia="Arial"/>
        </w:rPr>
      </w:pPr>
      <w:r w:rsidRPr="00363D9B">
        <w:rPr>
          <w:rFonts w:eastAsia="Arial"/>
        </w:rPr>
        <w:t>Принятые решения не могут противоречить действующему законодательству, Уставу и иным муниципальным нормативным правовым актам Вознесенского сельсовета и настоящему Уставу.</w:t>
      </w:r>
    </w:p>
    <w:p w:rsidR="00363D9B" w:rsidRDefault="00363D9B" w:rsidP="00363D9B">
      <w:pPr>
        <w:jc w:val="both"/>
        <w:rPr>
          <w:rFonts w:eastAsia="Arial"/>
        </w:rPr>
      </w:pPr>
      <w:r w:rsidRPr="00363D9B">
        <w:rPr>
          <w:rFonts w:eastAsia="Arial"/>
        </w:rPr>
        <w:t>5.14. Решения собрания (конференции) граждан принимаются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</w:t>
      </w:r>
      <w:r>
        <w:rPr>
          <w:rFonts w:eastAsia="Arial"/>
        </w:rPr>
        <w:t>.</w:t>
      </w:r>
    </w:p>
    <w:p w:rsidR="00363D9B" w:rsidRDefault="00363D9B" w:rsidP="00363D9B">
      <w:pPr>
        <w:rPr>
          <w:rFonts w:eastAsia="Arial"/>
        </w:rPr>
      </w:pPr>
    </w:p>
    <w:p w:rsid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6. Совет</w:t>
      </w:r>
    </w:p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</w:p>
    <w:p w:rsidR="00363D9B" w:rsidRPr="00363D9B" w:rsidRDefault="00363D9B" w:rsidP="00363D9B">
      <w:pPr>
        <w:numPr>
          <w:ilvl w:val="0"/>
          <w:numId w:val="16"/>
        </w:numPr>
        <w:tabs>
          <w:tab w:val="left" w:pos="394"/>
        </w:tabs>
        <w:jc w:val="both"/>
        <w:rPr>
          <w:rFonts w:eastAsia="Arial"/>
        </w:rPr>
      </w:pPr>
      <w:r w:rsidRPr="00363D9B">
        <w:rPr>
          <w:rFonts w:eastAsia="Arial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(конференций) граждан.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32"/>
        </w:tabs>
        <w:jc w:val="both"/>
        <w:rPr>
          <w:rFonts w:eastAsia="Arial"/>
        </w:rPr>
      </w:pPr>
      <w:r w:rsidRPr="00363D9B">
        <w:rPr>
          <w:rFonts w:eastAsia="Arial"/>
        </w:rPr>
        <w:t>Количество членов Совета – 3 человека.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40"/>
        </w:tabs>
        <w:jc w:val="both"/>
        <w:rPr>
          <w:rFonts w:eastAsia="Arial"/>
        </w:rPr>
      </w:pPr>
      <w:r w:rsidRPr="00363D9B">
        <w:rPr>
          <w:rFonts w:eastAsia="Arial"/>
        </w:rPr>
        <w:t xml:space="preserve">Члены Совета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2 года 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07"/>
        </w:tabs>
        <w:jc w:val="both"/>
        <w:rPr>
          <w:rFonts w:eastAsia="Arial"/>
        </w:rPr>
      </w:pPr>
      <w:r w:rsidRPr="00363D9B">
        <w:rPr>
          <w:rFonts w:eastAsia="Arial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14"/>
        </w:tabs>
        <w:jc w:val="both"/>
        <w:rPr>
          <w:rFonts w:eastAsia="Arial"/>
        </w:rPr>
      </w:pPr>
      <w:r w:rsidRPr="00363D9B">
        <w:rPr>
          <w:rFonts w:eastAsia="Arial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21"/>
        </w:tabs>
        <w:jc w:val="both"/>
        <w:rPr>
          <w:rFonts w:eastAsia="Arial"/>
        </w:rPr>
      </w:pPr>
      <w:r w:rsidRPr="00363D9B">
        <w:rPr>
          <w:rFonts w:eastAsia="Arial"/>
        </w:rPr>
        <w:t>Заседания Совета ведет Председатель, а в случае отсутствия – его заместитель.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23"/>
        </w:tabs>
        <w:jc w:val="both"/>
        <w:rPr>
          <w:rFonts w:eastAsia="Arial"/>
        </w:rPr>
      </w:pPr>
      <w:r w:rsidRPr="00363D9B">
        <w:rPr>
          <w:rFonts w:eastAsia="Arial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34"/>
        </w:tabs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своей деятельности Совет обязан соблюдать действующее законодательство, Устав и иные муниципальные правовые акты Вознесенского сельсовета, настоящий Устав и решения собраний (конференций) граждан.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05"/>
        </w:tabs>
        <w:jc w:val="both"/>
        <w:rPr>
          <w:rFonts w:eastAsia="Arial"/>
        </w:rPr>
      </w:pPr>
      <w:r w:rsidRPr="00363D9B">
        <w:rPr>
          <w:rFonts w:eastAsia="Arial"/>
        </w:rPr>
        <w:t>Совет осуществляет следующие полномочия: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осуществляет деятельность, направленную на решение уставных задач;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вносит в органы местного самоуправления Вознесенского сельсовета проекты муниципальных правовых актов как на основании решения собрания (конференции) граждан, так и по собственной инициативе;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организует подготовку и проведение собраний (конференций) граждан;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обеспечивает исполнение решений, принятых на собраниях (конференциях) граждан;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информирует граждан, должностных лиц и органы местного самоуправления Вознесенского сельсовета о деятельности ТОС;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своих полномочий Совет вправе:</w:t>
      </w:r>
    </w:p>
    <w:p w:rsidR="00363D9B" w:rsidRDefault="00363D9B" w:rsidP="00635183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созывать собрания (конференции) граждан по вопросам, отнесенным к уставной деятельности ТОС;</w:t>
      </w:r>
    </w:p>
    <w:p w:rsidR="00AE447C" w:rsidRPr="00AE447C" w:rsidRDefault="00363D9B" w:rsidP="00AE447C">
      <w:pPr>
        <w:pStyle w:val="a3"/>
        <w:numPr>
          <w:ilvl w:val="1"/>
          <w:numId w:val="17"/>
        </w:numPr>
        <w:tabs>
          <w:tab w:val="left" w:pos="526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</w:t>
      </w:r>
      <w:r w:rsidRPr="00AE447C">
        <w:rPr>
          <w:rFonts w:eastAsia="Arial"/>
        </w:rPr>
        <w:t xml:space="preserve">. 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ind w:left="526" w:hanging="526"/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своих полномочий Совет вправе:</w:t>
      </w:r>
    </w:p>
    <w:p w:rsidR="00363D9B" w:rsidRPr="00363D9B" w:rsidRDefault="00363D9B" w:rsidP="00363D9B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созывать собрания (конференции) граждан по вопросам, отнесенным к уставной деятельности ТОС;</w:t>
      </w:r>
    </w:p>
    <w:p w:rsidR="00363D9B" w:rsidRPr="00363D9B" w:rsidRDefault="00363D9B" w:rsidP="00363D9B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в рамках своих полномочий принимает решения.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35"/>
        </w:tabs>
        <w:jc w:val="both"/>
        <w:rPr>
          <w:rFonts w:eastAsia="Arial"/>
        </w:rPr>
      </w:pPr>
      <w:r w:rsidRPr="00363D9B">
        <w:rPr>
          <w:rFonts w:eastAsia="Arial"/>
        </w:rPr>
        <w:t>Принятые решения не могут противоречить действующему законодательству, Уставу и иным муниципальным нормативным правовым актам Вознесенского сельсовета, настоящему Уставу и решениям собраний (конференций).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61"/>
        </w:tabs>
        <w:jc w:val="both"/>
        <w:rPr>
          <w:rFonts w:eastAsia="Arial"/>
        </w:rPr>
      </w:pPr>
      <w:r w:rsidRPr="00363D9B">
        <w:rPr>
          <w:rFonts w:eastAsia="Arial"/>
        </w:rPr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17"/>
        </w:tabs>
        <w:jc w:val="both"/>
        <w:rPr>
          <w:rFonts w:eastAsia="Arial"/>
        </w:rPr>
      </w:pPr>
      <w:r w:rsidRPr="00363D9B">
        <w:rPr>
          <w:rFonts w:eastAsia="Arial"/>
        </w:rPr>
        <w:t>Решения Совета подписываются Председателем, а в случае его отсутствия – заместителем Председателя.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подотчетен собранию (конференции) граждан.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не реже одного раза в год отчитывается о своей работе перед собранием (конференцией) граждан.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7. Председатель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 возглавляет Совет.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Срок полномочий Председателя – 2 года (рекомендуемый срок – 2 года).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1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 избирается на собрании (конференции) граждан путем открытого голосования простым большинством голосов.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Председатель: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председательствует и ведет заседания Совета;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организует деятельность Совета;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информирует органы местного самоуправления Вознесенского сельсовета Венгеровского района Новосибирской области о деятельности ТОС;</w:t>
      </w:r>
    </w:p>
    <w:p w:rsidR="00363D9B" w:rsidRPr="00363D9B" w:rsidRDefault="00363D9B" w:rsidP="00363D9B">
      <w:pPr>
        <w:numPr>
          <w:ilvl w:val="0"/>
          <w:numId w:val="20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подписывает решения, протоколы заседаний и другие документы Совета;</w:t>
      </w:r>
    </w:p>
    <w:p w:rsidR="00363D9B" w:rsidRPr="00363D9B" w:rsidRDefault="00363D9B" w:rsidP="00363D9B">
      <w:pPr>
        <w:numPr>
          <w:ilvl w:val="0"/>
          <w:numId w:val="20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решает иные вопросы, отнесенные к его компетенции настоящим Уставом.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8. Прекращение полномочий Председателя и членов Совета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21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>Полномочия Председателя и членов Совета прекращаются в случае:</w:t>
      </w:r>
    </w:p>
    <w:p w:rsidR="00363D9B" w:rsidRPr="00363D9B" w:rsidRDefault="00363D9B" w:rsidP="00363D9B">
      <w:pPr>
        <w:numPr>
          <w:ilvl w:val="1"/>
          <w:numId w:val="21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смерти;</w:t>
      </w:r>
    </w:p>
    <w:p w:rsidR="00AE447C" w:rsidRDefault="00363D9B" w:rsidP="00AE447C">
      <w:pPr>
        <w:pStyle w:val="a3"/>
        <w:numPr>
          <w:ilvl w:val="1"/>
          <w:numId w:val="22"/>
        </w:numPr>
        <w:tabs>
          <w:tab w:val="left" w:pos="0"/>
          <w:tab w:val="left" w:pos="565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вступления в силу решения суда о признании гражданина умершим, безвестно отсутствующим или недееспособным</w:t>
      </w:r>
      <w:r w:rsidR="00AE447C" w:rsidRPr="00AE447C">
        <w:rPr>
          <w:rFonts w:eastAsia="Arial"/>
        </w:rPr>
        <w:t xml:space="preserve">; </w:t>
      </w:r>
    </w:p>
    <w:p w:rsidR="00AE447C" w:rsidRPr="00AE447C" w:rsidRDefault="00AE447C" w:rsidP="00AE447C">
      <w:pPr>
        <w:pStyle w:val="a3"/>
        <w:numPr>
          <w:ilvl w:val="1"/>
          <w:numId w:val="22"/>
        </w:numPr>
        <w:tabs>
          <w:tab w:val="left" w:pos="0"/>
          <w:tab w:val="left" w:pos="565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изменения постоянного или преимущественного места жительства;</w:t>
      </w:r>
    </w:p>
    <w:p w:rsidR="00AE447C" w:rsidRPr="00AE447C" w:rsidRDefault="00AE447C" w:rsidP="00AE447C">
      <w:pPr>
        <w:numPr>
          <w:ilvl w:val="1"/>
          <w:numId w:val="22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досрочного переизбрания Председателя и членов Совета.</w:t>
      </w:r>
    </w:p>
    <w:p w:rsidR="00AE447C" w:rsidRPr="00AE447C" w:rsidRDefault="00AE447C" w:rsidP="00AE447C">
      <w:pPr>
        <w:numPr>
          <w:ilvl w:val="0"/>
          <w:numId w:val="23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AE447C">
        <w:rPr>
          <w:rFonts w:eastAsia="Arial"/>
        </w:rPr>
        <w:t>Досрочное переизбрание Председателя и членов Совета может быть проведено:</w:t>
      </w:r>
    </w:p>
    <w:p w:rsidR="00AE447C" w:rsidRPr="00AE447C" w:rsidRDefault="00AE447C" w:rsidP="00AE447C">
      <w:pPr>
        <w:numPr>
          <w:ilvl w:val="1"/>
          <w:numId w:val="23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по требованию не менее чем одной трети участников собрания (конференции);</w:t>
      </w:r>
    </w:p>
    <w:p w:rsidR="00AE447C" w:rsidRPr="00AE447C" w:rsidRDefault="00AE447C" w:rsidP="00AE447C">
      <w:pPr>
        <w:numPr>
          <w:ilvl w:val="1"/>
          <w:numId w:val="23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по инициативе граждан в количестве 20 человек.</w:t>
      </w:r>
    </w:p>
    <w:p w:rsidR="00AE447C" w:rsidRPr="00AE447C" w:rsidRDefault="00AE447C" w:rsidP="00AE447C">
      <w:pPr>
        <w:tabs>
          <w:tab w:val="left" w:pos="0"/>
          <w:tab w:val="left" w:pos="566"/>
        </w:tabs>
        <w:rPr>
          <w:rFonts w:eastAsia="Arial"/>
        </w:rPr>
      </w:pPr>
    </w:p>
    <w:p w:rsidR="00AE447C" w:rsidRDefault="00AE447C" w:rsidP="00AE447C">
      <w:pPr>
        <w:tabs>
          <w:tab w:val="left" w:pos="0"/>
          <w:tab w:val="left" w:pos="566"/>
        </w:tabs>
        <w:jc w:val="center"/>
        <w:rPr>
          <w:rFonts w:eastAsia="Arial"/>
          <w:b/>
        </w:rPr>
      </w:pPr>
      <w:r w:rsidRPr="00AE447C">
        <w:rPr>
          <w:rFonts w:eastAsia="Arial"/>
          <w:b/>
        </w:rPr>
        <w:t xml:space="preserve">Статья 9. Порядок прекращения осуществления территориального </w:t>
      </w:r>
    </w:p>
    <w:p w:rsidR="00AE447C" w:rsidRPr="00AE447C" w:rsidRDefault="00AE447C" w:rsidP="00AE447C">
      <w:pPr>
        <w:tabs>
          <w:tab w:val="left" w:pos="0"/>
          <w:tab w:val="left" w:pos="566"/>
        </w:tabs>
        <w:jc w:val="center"/>
        <w:rPr>
          <w:rFonts w:eastAsia="Arial"/>
          <w:b/>
        </w:rPr>
      </w:pPr>
      <w:r w:rsidRPr="00AE447C">
        <w:rPr>
          <w:rFonts w:eastAsia="Arial"/>
          <w:b/>
        </w:rPr>
        <w:t>общественного самоуправления</w:t>
      </w:r>
    </w:p>
    <w:p w:rsidR="00AE447C" w:rsidRPr="00AE447C" w:rsidRDefault="00AE447C" w:rsidP="00AE447C">
      <w:pPr>
        <w:tabs>
          <w:tab w:val="left" w:pos="0"/>
          <w:tab w:val="left" w:pos="566"/>
        </w:tabs>
        <w:rPr>
          <w:rFonts w:eastAsia="Arial"/>
        </w:rPr>
      </w:pPr>
    </w:p>
    <w:p w:rsidR="00AE447C" w:rsidRPr="00AE447C" w:rsidRDefault="00AE447C" w:rsidP="00AE447C">
      <w:pPr>
        <w:numPr>
          <w:ilvl w:val="0"/>
          <w:numId w:val="24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AE447C">
        <w:rPr>
          <w:rFonts w:eastAsia="Arial"/>
        </w:rPr>
        <w:t>Деятельность территориального общественного самоуправления прекращается по решению собрания (конференции) граждан или вступившим в законную силу решением суда.</w:t>
      </w:r>
    </w:p>
    <w:p w:rsidR="00363D9B" w:rsidRPr="00AE447C" w:rsidRDefault="00AE447C" w:rsidP="00AE447C">
      <w:pPr>
        <w:pStyle w:val="a3"/>
        <w:numPr>
          <w:ilvl w:val="1"/>
          <w:numId w:val="25"/>
        </w:numPr>
        <w:tabs>
          <w:tab w:val="left" w:pos="0"/>
        </w:tabs>
        <w:ind w:left="0" w:firstLine="0"/>
        <w:jc w:val="both"/>
        <w:rPr>
          <w:rFonts w:eastAsia="Arial"/>
        </w:rPr>
      </w:pPr>
      <w:r>
        <w:rPr>
          <w:rFonts w:eastAsia="Arial"/>
        </w:rPr>
        <w:t xml:space="preserve"> </w:t>
      </w:r>
      <w:r w:rsidRPr="00AE447C">
        <w:rPr>
          <w:rFonts w:eastAsia="Arial"/>
        </w:rPr>
        <w:t>Решение собрания (конференции)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Вознесенского сельсовета Венгеровского района Новосибирской области</w:t>
      </w:r>
      <w:r w:rsidRPr="00AE447C">
        <w:rPr>
          <w:rFonts w:eastAsia="Arial"/>
        </w:rPr>
        <w:t>.</w:t>
      </w:r>
    </w:p>
    <w:sectPr w:rsidR="00363D9B" w:rsidRPr="00AE447C" w:rsidSect="007724E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1"/>
    <w:multiLevelType w:val="hybridMultilevel"/>
    <w:tmpl w:val="43F18422"/>
    <w:lvl w:ilvl="0" w:tplc="FFFFFFFF">
      <w:start w:val="12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2"/>
    <w:multiLevelType w:val="hybridMultilevel"/>
    <w:tmpl w:val="60EF0118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7"/>
    <w:multiLevelType w:val="hybridMultilevel"/>
    <w:tmpl w:val="615C69A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3AA17C8"/>
    <w:multiLevelType w:val="hybridMultilevel"/>
    <w:tmpl w:val="FBAC8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75ACE"/>
    <w:multiLevelType w:val="multilevel"/>
    <w:tmpl w:val="9F12F7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8"/>
    <w:rsid w:val="00363D9B"/>
    <w:rsid w:val="00617BD8"/>
    <w:rsid w:val="007724E8"/>
    <w:rsid w:val="00856311"/>
    <w:rsid w:val="00AE447C"/>
    <w:rsid w:val="00E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5AAC"/>
  <w15:chartTrackingRefBased/>
  <w15:docId w15:val="{CF16226D-17C5-4FD1-AAEA-D794A8E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PNata</cp:lastModifiedBy>
  <cp:revision>3</cp:revision>
  <dcterms:created xsi:type="dcterms:W3CDTF">2019-12-16T02:15:00Z</dcterms:created>
  <dcterms:modified xsi:type="dcterms:W3CDTF">2019-12-16T02:49:00Z</dcterms:modified>
</cp:coreProperties>
</file>